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1" w:type="dxa"/>
        <w:tblLook w:val="04A0" w:firstRow="1" w:lastRow="0" w:firstColumn="1" w:lastColumn="0" w:noHBand="0" w:noVBand="1"/>
      </w:tblPr>
      <w:tblGrid>
        <w:gridCol w:w="2244"/>
        <w:gridCol w:w="2113"/>
        <w:gridCol w:w="2769"/>
        <w:gridCol w:w="2451"/>
        <w:gridCol w:w="2680"/>
        <w:gridCol w:w="280"/>
      </w:tblGrid>
      <w:tr w:rsidR="001F4C12" w:rsidRPr="001F4C12" w:rsidTr="001F4C12">
        <w:trPr>
          <w:trHeight w:val="372"/>
        </w:trPr>
        <w:tc>
          <w:tcPr>
            <w:tcW w:w="123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F4C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Annual Subscription Calc Process per Interlocal page 16</w:t>
            </w:r>
          </w:p>
        </w:tc>
      </w:tr>
      <w:tr w:rsidR="001F4C12" w:rsidRPr="001F4C12" w:rsidTr="001F4C12">
        <w:trPr>
          <w:trHeight w:val="372"/>
        </w:trPr>
        <w:tc>
          <w:tcPr>
            <w:tcW w:w="43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FY1819 Estimated Costs per Agency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1F4C12" w:rsidRPr="001F4C12" w:rsidTr="001F4C12">
        <w:trPr>
          <w:trHeight w:val="360"/>
        </w:trPr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AA</w:t>
            </w:r>
          </w:p>
        </w:tc>
        <w:tc>
          <w:tcPr>
            <w:tcW w:w="2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AMO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ACA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SUBSCRIPTION COST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F4C12" w:rsidRPr="001F4C12" w:rsidTr="001F4C12">
        <w:trPr>
          <w:trHeight w:val="372"/>
        </w:trPr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Per Agency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F4C12" w:rsidRPr="001F4C12" w:rsidTr="001F4C12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Douglas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$32,959.24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$7,566.34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$1,248.52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$41,774.09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Health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$51,086.82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$17,654.79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$68,741.61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Reno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$108,765.49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$23,203.44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$6,256.35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$138,225.28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Sparks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$63,446.54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$15,132.68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$2,473.16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$81,052.37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Washoe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$90,637.91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$16,645.95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$2,853.10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$110,136.96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4C12" w:rsidRPr="001F4C12" w:rsidTr="001F4C12">
        <w:trPr>
          <w:trHeight w:val="324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$346,896.00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$80,203.20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$11,582.60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$439,930.32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AA Licenses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Per Seat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X 12/Annual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453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59.40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215,978.40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89.10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  83,397.60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includes douglas 10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99.00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  47,520.00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421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F4C12">
              <w:rPr>
                <w:rFonts w:ascii="Calibri" w:eastAsia="Times New Roman" w:hAnsi="Calibri" w:cs="Times New Roman"/>
                <w:color w:val="FF0000"/>
              </w:rPr>
              <w:t xml:space="preserve"> $                   346,896.00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AMO Mobile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113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$39.20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  53,155.20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46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$49.00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  27,048.00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159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F4C12">
              <w:rPr>
                <w:rFonts w:ascii="Calibri" w:eastAsia="Times New Roman" w:hAnsi="Calibri" w:cs="Times New Roman"/>
                <w:color w:val="FF0000"/>
              </w:rPr>
              <w:t xml:space="preserve"> $                     80,203.20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ACA Subscription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427704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   0.03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1F4C12">
              <w:rPr>
                <w:rFonts w:ascii="Calibri" w:eastAsia="Times New Roman" w:hAnsi="Calibri" w:cs="Times New Roman"/>
                <w:color w:val="FF0000"/>
              </w:rPr>
              <w:t xml:space="preserve"> $                     12,831.12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FY1819 anticipated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$                   439,930.32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AA Calcs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Users 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# users/total users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* Total Cost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Douglas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32,959.24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Health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51,086.82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Reno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108,765.49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Sparks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18%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63,446.54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Washoe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26%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90,637.91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421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346,896.00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FY1718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371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FY1819 Estimates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AMO Calcs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Users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># Users/Total Users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* Total Cost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Douglas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  7,566.34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Health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17,654.79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Reno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29%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23,203.44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Sparks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19%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15,132.68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Washoe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21%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16,645.95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 xml:space="preserve"> $                80,203.20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C12" w:rsidRPr="001F4C12" w:rsidTr="001F4C12">
        <w:trPr>
          <w:trHeight w:val="288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4C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C12" w:rsidRPr="001F4C12" w:rsidRDefault="001F4C12" w:rsidP="001F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770" w:rsidRDefault="00045770"/>
    <w:sectPr w:rsidR="00045770" w:rsidSect="001F4C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2"/>
    <w:rsid w:val="00045770"/>
    <w:rsid w:val="001F4C12"/>
    <w:rsid w:val="009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Piccinini, Lori</dc:creator>
  <cp:lastModifiedBy>admin</cp:lastModifiedBy>
  <cp:revision>2</cp:revision>
  <dcterms:created xsi:type="dcterms:W3CDTF">2017-12-07T21:37:00Z</dcterms:created>
  <dcterms:modified xsi:type="dcterms:W3CDTF">2017-12-07T21:37:00Z</dcterms:modified>
</cp:coreProperties>
</file>